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bookmarkStart w:id="0" w:name="_Hlk54704344"/>
      <w:bookmarkEnd w:id="0"/>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7D237C" w:rsidRDefault="00A21E9A" w:rsidP="00A21E9A">
      <w:pPr>
        <w:pStyle w:val="berschrift1"/>
        <w:ind w:left="0"/>
        <w:rPr>
          <w:rFonts w:asciiTheme="minorHAnsi" w:hAnsiTheme="minorHAnsi" w:cstheme="minorHAnsi"/>
          <w:color w:val="F50013"/>
          <w:lang w:val="en-US"/>
        </w:rPr>
      </w:pPr>
    </w:p>
    <w:p w14:paraId="10C5AD6F" w14:textId="77777777" w:rsidR="00A21E9A" w:rsidRPr="007D237C" w:rsidRDefault="00A21E9A" w:rsidP="00A21E9A">
      <w:pPr>
        <w:pStyle w:val="berschrift1"/>
        <w:ind w:left="0"/>
        <w:rPr>
          <w:rFonts w:asciiTheme="minorHAnsi" w:hAnsiTheme="minorHAnsi" w:cstheme="minorHAnsi"/>
          <w:color w:val="F50013"/>
          <w:lang w:val="en-US"/>
        </w:rPr>
      </w:pPr>
    </w:p>
    <w:p w14:paraId="59F43655" w14:textId="77777777" w:rsidR="00560AB1" w:rsidRPr="00560AB1" w:rsidRDefault="00560AB1" w:rsidP="00560AB1">
      <w:pPr>
        <w:widowControl w:val="0"/>
        <w:autoSpaceDE w:val="0"/>
        <w:autoSpaceDN w:val="0"/>
        <w:rPr>
          <w:rFonts w:ascii="Calibri" w:eastAsia="Arial" w:hAnsi="Calibri" w:cs="Calibri"/>
          <w:b/>
          <w:bCs/>
          <w:color w:val="FF0000"/>
          <w:sz w:val="28"/>
          <w:szCs w:val="28"/>
          <w:u w:color="FF0000"/>
          <w:shd w:val="clear" w:color="auto" w:fill="FFFFFF"/>
          <w:lang w:eastAsia="en-US"/>
        </w:rPr>
      </w:pPr>
      <w:r w:rsidRPr="00560AB1">
        <w:rPr>
          <w:rFonts w:ascii="Calibri" w:eastAsia="Arial" w:hAnsi="Calibri" w:cs="Calibri"/>
          <w:color w:val="FF0000"/>
          <w:sz w:val="28"/>
          <w:szCs w:val="28"/>
          <w:lang w:eastAsia="en-US"/>
        </w:rPr>
        <w:t>…</w:t>
      </w:r>
      <w:r w:rsidRPr="00560AB1">
        <w:rPr>
          <w:rFonts w:ascii="Calibri" w:eastAsia="Arial" w:hAnsi="Calibri" w:cs="Calibri"/>
          <w:b/>
          <w:bCs/>
          <w:color w:val="FF0000"/>
          <w:sz w:val="28"/>
          <w:szCs w:val="28"/>
          <w:u w:color="FF0000"/>
          <w:shd w:val="clear" w:color="auto" w:fill="FFFFFF"/>
          <w:lang w:eastAsia="en-US"/>
        </w:rPr>
        <w:t xml:space="preserve"> und weil es gerade um Sternegucken geht: </w:t>
      </w:r>
    </w:p>
    <w:p w14:paraId="08D550E5" w14:textId="77777777" w:rsidR="00560AB1" w:rsidRPr="00560AB1" w:rsidRDefault="00560AB1" w:rsidP="00560AB1">
      <w:pPr>
        <w:widowControl w:val="0"/>
        <w:autoSpaceDE w:val="0"/>
        <w:autoSpaceDN w:val="0"/>
        <w:spacing w:before="10"/>
        <w:rPr>
          <w:rFonts w:ascii="Calibri" w:eastAsia="Arial" w:hAnsi="Calibri" w:cs="Calibri"/>
          <w:b/>
          <w:sz w:val="23"/>
          <w:szCs w:val="20"/>
          <w:lang w:eastAsia="en-US"/>
        </w:rPr>
      </w:pPr>
    </w:p>
    <w:p w14:paraId="7A8D17E3" w14:textId="77777777" w:rsidR="00560AB1" w:rsidRPr="00560AB1" w:rsidRDefault="00560AB1" w:rsidP="00275945">
      <w:pPr>
        <w:widowControl w:val="0"/>
        <w:autoSpaceDE w:val="0"/>
        <w:autoSpaceDN w:val="0"/>
        <w:jc w:val="both"/>
        <w:rPr>
          <w:rFonts w:ascii="Calibri" w:eastAsia="Arial" w:hAnsi="Calibri" w:cs="Calibri"/>
          <w:lang w:eastAsia="en-US"/>
        </w:rPr>
      </w:pPr>
      <w:r w:rsidRPr="00560AB1">
        <w:rPr>
          <w:rFonts w:ascii="Calibri" w:eastAsia="Arial" w:hAnsi="Calibri" w:cs="Calibri"/>
          <w:b/>
          <w:lang w:eastAsia="en-US"/>
        </w:rPr>
        <w:t xml:space="preserve">Licht aus: </w:t>
      </w:r>
      <w:r w:rsidRPr="00560AB1">
        <w:rPr>
          <w:rFonts w:ascii="Calibri" w:eastAsia="Arial" w:hAnsi="Calibri" w:cs="Calibri"/>
          <w:lang w:eastAsia="en-US"/>
        </w:rPr>
        <w:t xml:space="preserve">Parks Canada schützt mehr Nachthimmel als jede andere Behörde der Welt. Dreizehn Parks in Kanada haben inzwischen Dark Sky-Titel: Zwölf sind Dark-Sky </w:t>
      </w:r>
      <w:proofErr w:type="spellStart"/>
      <w:r w:rsidRPr="00560AB1">
        <w:rPr>
          <w:rFonts w:ascii="Calibri" w:eastAsia="Arial" w:hAnsi="Calibri" w:cs="Calibri"/>
          <w:lang w:eastAsia="en-US"/>
        </w:rPr>
        <w:t>Preserves</w:t>
      </w:r>
      <w:proofErr w:type="spellEnd"/>
      <w:r w:rsidRPr="00560AB1">
        <w:rPr>
          <w:rFonts w:ascii="Calibri" w:eastAsia="Arial" w:hAnsi="Calibri" w:cs="Calibri"/>
          <w:lang w:eastAsia="en-US"/>
        </w:rPr>
        <w:t>, einer ist ein</w:t>
      </w:r>
      <w:hyperlink r:id="rId8" w:history="1">
        <w:r w:rsidRPr="00560AB1">
          <w:rPr>
            <w:rFonts w:ascii="Calibri" w:eastAsia="Arial" w:hAnsi="Calibri" w:cs="Calibri"/>
            <w:u w:val="single"/>
            <w:lang w:eastAsia="en-US"/>
          </w:rPr>
          <w:t xml:space="preserve"> </w:t>
        </w:r>
        <w:r w:rsidRPr="00560AB1">
          <w:rPr>
            <w:rFonts w:ascii="Calibri" w:eastAsia="Arial" w:hAnsi="Calibri" w:cs="Calibri"/>
            <w:b/>
            <w:color w:val="365F91"/>
            <w:u w:val="single"/>
            <w:lang w:eastAsia="en-US"/>
          </w:rPr>
          <w:t>International Dark Sky Park</w:t>
        </w:r>
      </w:hyperlink>
      <w:r w:rsidRPr="00560AB1">
        <w:rPr>
          <w:rFonts w:ascii="Calibri" w:eastAsia="Arial" w:hAnsi="Calibri" w:cs="Calibri"/>
          <w:lang w:eastAsia="en-US"/>
        </w:rPr>
        <w:t xml:space="preserve">. Der </w:t>
      </w:r>
      <w:hyperlink r:id="rId9" w:history="1">
        <w:proofErr w:type="spellStart"/>
        <w:r w:rsidRPr="00560AB1">
          <w:rPr>
            <w:rFonts w:ascii="Calibri" w:eastAsia="Arial" w:hAnsi="Calibri" w:cs="Calibri"/>
            <w:b/>
            <w:color w:val="365F91"/>
            <w:u w:val="single"/>
            <w:lang w:eastAsia="en-US"/>
          </w:rPr>
          <w:t>Grasslands</w:t>
        </w:r>
        <w:proofErr w:type="spellEnd"/>
        <w:r w:rsidRPr="00560AB1">
          <w:rPr>
            <w:rFonts w:ascii="Calibri" w:eastAsia="Arial" w:hAnsi="Calibri" w:cs="Calibri"/>
            <w:b/>
            <w:color w:val="365F91"/>
            <w:u w:val="single"/>
            <w:lang w:eastAsia="en-US"/>
          </w:rPr>
          <w:t xml:space="preserve"> National Park</w:t>
        </w:r>
      </w:hyperlink>
      <w:r w:rsidRPr="00560AB1">
        <w:rPr>
          <w:rFonts w:ascii="Calibri" w:eastAsia="Arial" w:hAnsi="Calibri" w:cs="Calibri"/>
          <w:lang w:eastAsia="en-US"/>
        </w:rPr>
        <w:t xml:space="preserve"> ist das dunkelste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in Kanada. Außerhalb von Parks Canada ist das</w:t>
      </w:r>
      <w:r w:rsidRPr="00560AB1">
        <w:rPr>
          <w:rFonts w:ascii="Calibri" w:eastAsia="Arial" w:hAnsi="Calibri" w:cs="Calibri"/>
          <w:b/>
          <w:bCs/>
          <w:i/>
          <w:iCs/>
          <w:lang w:eastAsia="en-US"/>
        </w:rPr>
        <w:t xml:space="preserve"> </w:t>
      </w:r>
      <w:hyperlink r:id="rId10" w:history="1">
        <w:r w:rsidRPr="00560AB1">
          <w:rPr>
            <w:rFonts w:ascii="Calibri" w:eastAsia="Arial" w:hAnsi="Calibri" w:cs="Calibri"/>
            <w:b/>
            <w:color w:val="244061"/>
            <w:u w:val="single"/>
            <w:lang w:eastAsia="en-US"/>
          </w:rPr>
          <w:t xml:space="preserve">Observatorium Mont </w:t>
        </w:r>
        <w:proofErr w:type="spellStart"/>
        <w:r w:rsidRPr="00560AB1">
          <w:rPr>
            <w:rFonts w:ascii="Calibri" w:eastAsia="Arial" w:hAnsi="Calibri" w:cs="Calibri"/>
            <w:b/>
            <w:color w:val="244061"/>
            <w:u w:val="single"/>
            <w:lang w:eastAsia="en-US"/>
          </w:rPr>
          <w:t>Mégantic</w:t>
        </w:r>
        <w:proofErr w:type="spellEnd"/>
      </w:hyperlink>
      <w:r w:rsidRPr="00560AB1">
        <w:rPr>
          <w:rFonts w:ascii="Calibri" w:eastAsia="Arial" w:hAnsi="Calibri" w:cs="Calibri"/>
          <w:b/>
          <w:bCs/>
          <w:i/>
          <w:iCs/>
          <w:lang w:eastAsia="en-US"/>
        </w:rPr>
        <w:t xml:space="preserve"> </w:t>
      </w:r>
      <w:r w:rsidRPr="00560AB1">
        <w:rPr>
          <w:rFonts w:ascii="Calibri" w:eastAsia="Arial" w:hAnsi="Calibri" w:cs="Calibri"/>
          <w:lang w:eastAsia="en-US"/>
        </w:rPr>
        <w:t xml:space="preserve">in Québec der erste Ort, der (2007) weltweit als International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anerkannt wurde. 1999 wurde das erste permanente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in den Torrance Barrens in der </w:t>
      </w:r>
      <w:hyperlink r:id="rId11" w:history="1">
        <w:r w:rsidRPr="00560AB1">
          <w:rPr>
            <w:rFonts w:ascii="Calibri" w:eastAsia="Arial" w:hAnsi="Calibri" w:cs="Calibri"/>
            <w:b/>
            <w:color w:val="365F91"/>
            <w:u w:val="single"/>
            <w:lang w:eastAsia="en-US"/>
          </w:rPr>
          <w:t xml:space="preserve">Region </w:t>
        </w:r>
        <w:proofErr w:type="spellStart"/>
        <w:r w:rsidRPr="00560AB1">
          <w:rPr>
            <w:rFonts w:ascii="Calibri" w:eastAsia="Arial" w:hAnsi="Calibri" w:cs="Calibri"/>
            <w:b/>
            <w:color w:val="365F91"/>
            <w:u w:val="single"/>
            <w:lang w:eastAsia="en-US"/>
          </w:rPr>
          <w:t>Muskoka</w:t>
        </w:r>
        <w:proofErr w:type="spellEnd"/>
      </w:hyperlink>
      <w:r w:rsidRPr="00560AB1">
        <w:rPr>
          <w:rFonts w:ascii="Calibri" w:eastAsia="Arial" w:hAnsi="Calibri" w:cs="Calibri"/>
          <w:lang w:eastAsia="en-US"/>
        </w:rPr>
        <w:t xml:space="preserve"> im Süden von </w:t>
      </w:r>
      <w:hyperlink r:id="rId12" w:history="1">
        <w:r w:rsidRPr="00560AB1">
          <w:rPr>
            <w:rFonts w:ascii="Calibri" w:eastAsia="Arial" w:hAnsi="Calibri" w:cs="Calibri"/>
            <w:b/>
            <w:color w:val="365F91"/>
            <w:u w:val="single"/>
            <w:lang w:eastAsia="en-US"/>
          </w:rPr>
          <w:t>Ontario</w:t>
        </w:r>
      </w:hyperlink>
      <w:r w:rsidRPr="00560AB1">
        <w:rPr>
          <w:rFonts w:ascii="Calibri" w:eastAsia="Arial" w:hAnsi="Calibri" w:cs="Calibri"/>
          <w:lang w:eastAsia="en-US"/>
        </w:rPr>
        <w:t xml:space="preserve"> eingerichtet.</w:t>
      </w:r>
    </w:p>
    <w:p w14:paraId="11DA503C" w14:textId="77777777" w:rsidR="00560AB1" w:rsidRPr="00560AB1" w:rsidRDefault="00560AB1" w:rsidP="00275945">
      <w:pPr>
        <w:widowControl w:val="0"/>
        <w:autoSpaceDE w:val="0"/>
        <w:autoSpaceDN w:val="0"/>
        <w:jc w:val="both"/>
        <w:rPr>
          <w:rFonts w:ascii="Calibri" w:eastAsia="Arial" w:hAnsi="Calibri" w:cs="Calibri"/>
          <w:sz w:val="20"/>
          <w:szCs w:val="20"/>
          <w:lang w:eastAsia="en-US"/>
        </w:rPr>
      </w:pPr>
    </w:p>
    <w:p w14:paraId="7F44CF81" w14:textId="77777777" w:rsidR="00560AB1" w:rsidRPr="00560AB1" w:rsidRDefault="00560AB1" w:rsidP="00275945">
      <w:pPr>
        <w:widowControl w:val="0"/>
        <w:autoSpaceDE w:val="0"/>
        <w:autoSpaceDN w:val="0"/>
        <w:spacing w:line="20" w:lineRule="exact"/>
        <w:jc w:val="both"/>
        <w:rPr>
          <w:rFonts w:ascii="Calibri" w:eastAsia="Arial" w:hAnsi="Calibri" w:cs="Calibri"/>
          <w:sz w:val="2"/>
          <w:szCs w:val="20"/>
          <w:lang w:eastAsia="en-US"/>
        </w:rPr>
      </w:pPr>
    </w:p>
    <w:p w14:paraId="0DD99388" w14:textId="77777777" w:rsidR="00560AB1" w:rsidRPr="00560AB1" w:rsidRDefault="00560AB1" w:rsidP="00275945">
      <w:pPr>
        <w:widowControl w:val="0"/>
        <w:autoSpaceDE w:val="0"/>
        <w:autoSpaceDN w:val="0"/>
        <w:jc w:val="both"/>
        <w:rPr>
          <w:rFonts w:ascii="Calibri" w:eastAsia="Arial" w:hAnsi="Calibri" w:cs="Calibri"/>
          <w:sz w:val="34"/>
          <w:szCs w:val="34"/>
          <w:lang w:eastAsia="en-US"/>
        </w:rPr>
      </w:pPr>
      <w:r w:rsidRPr="00560AB1">
        <w:rPr>
          <w:rFonts w:ascii="Calibri" w:eastAsia="Arial" w:hAnsi="Calibri" w:cs="Calibri"/>
          <w:noProof/>
        </w:rPr>
        <mc:AlternateContent>
          <mc:Choice Requires="wps">
            <w:drawing>
              <wp:anchor distT="0" distB="0" distL="114300" distR="114300" simplePos="0" relativeHeight="251662336" behindDoc="1" locked="0" layoutInCell="1" allowOverlap="1" wp14:anchorId="2572718E" wp14:editId="327B2C67">
                <wp:simplePos x="0" y="0"/>
                <wp:positionH relativeFrom="page">
                  <wp:posOffset>3924935</wp:posOffset>
                </wp:positionH>
                <wp:positionV relativeFrom="paragraph">
                  <wp:posOffset>339090</wp:posOffset>
                </wp:positionV>
                <wp:extent cx="987425" cy="889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8890"/>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1A0EA" id="Rectangle 11" o:spid="_x0000_s1026" style="position:absolute;margin-left:309.05pt;margin-top:26.7pt;width:77.7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" fillcolor="#1154cc" stroked="f">
                <w10:wrap anchorx="page"/>
              </v:rect>
            </w:pict>
          </mc:Fallback>
        </mc:AlternateContent>
      </w:r>
      <w:r w:rsidRPr="00560AB1">
        <w:rPr>
          <w:rFonts w:ascii="Calibri" w:eastAsia="Arial" w:hAnsi="Calibri" w:cs="Calibri"/>
          <w:b/>
          <w:lang w:eastAsia="en-US"/>
        </w:rPr>
        <w:t xml:space="preserve">Dancing in </w:t>
      </w:r>
      <w:proofErr w:type="spellStart"/>
      <w:r w:rsidRPr="00560AB1">
        <w:rPr>
          <w:rFonts w:ascii="Calibri" w:eastAsia="Arial" w:hAnsi="Calibri" w:cs="Calibri"/>
          <w:b/>
          <w:lang w:eastAsia="en-US"/>
        </w:rPr>
        <w:t>the</w:t>
      </w:r>
      <w:proofErr w:type="spellEnd"/>
      <w:r w:rsidRPr="00560AB1">
        <w:rPr>
          <w:rFonts w:ascii="Calibri" w:eastAsia="Arial" w:hAnsi="Calibri" w:cs="Calibri"/>
          <w:b/>
          <w:lang w:eastAsia="en-US"/>
        </w:rPr>
        <w:t xml:space="preserve"> </w:t>
      </w:r>
      <w:proofErr w:type="spellStart"/>
      <w:r w:rsidRPr="00560AB1">
        <w:rPr>
          <w:rFonts w:ascii="Calibri" w:eastAsia="Arial" w:hAnsi="Calibri" w:cs="Calibri"/>
          <w:b/>
          <w:lang w:eastAsia="en-US"/>
        </w:rPr>
        <w:t>dark</w:t>
      </w:r>
      <w:proofErr w:type="spellEnd"/>
      <w:r w:rsidRPr="00560AB1">
        <w:rPr>
          <w:rFonts w:ascii="Calibri" w:eastAsia="Arial" w:hAnsi="Calibri" w:cs="Calibri"/>
          <w:b/>
          <w:lang w:eastAsia="en-US"/>
        </w:rPr>
        <w:t xml:space="preserve">: </w:t>
      </w:r>
      <w:r w:rsidRPr="00560AB1">
        <w:rPr>
          <w:rFonts w:ascii="Calibri" w:eastAsia="Arial" w:hAnsi="Calibri" w:cs="Calibri"/>
          <w:lang w:eastAsia="en-US"/>
        </w:rPr>
        <w:t xml:space="preserve">Aufgrund ihrer zunehmenden Beliebtheit finden in vielen Dark Sky </w:t>
      </w:r>
      <w:proofErr w:type="spellStart"/>
      <w:r w:rsidRPr="00560AB1">
        <w:rPr>
          <w:rFonts w:ascii="Calibri" w:eastAsia="Arial" w:hAnsi="Calibri" w:cs="Calibri"/>
          <w:lang w:eastAsia="en-US"/>
        </w:rPr>
        <w:t>Preserves</w:t>
      </w:r>
      <w:proofErr w:type="spellEnd"/>
      <w:r w:rsidRPr="00560AB1">
        <w:rPr>
          <w:rFonts w:ascii="Calibri" w:eastAsia="Arial" w:hAnsi="Calibri" w:cs="Calibri"/>
          <w:lang w:eastAsia="en-US"/>
        </w:rPr>
        <w:t xml:space="preserve"> regelmäßig Festivals statt, darunter </w:t>
      </w:r>
      <w:r w:rsidRPr="00560AB1">
        <w:rPr>
          <w:rFonts w:ascii="Calibri" w:eastAsia="Arial" w:hAnsi="Calibri" w:cs="Calibri"/>
          <w:b/>
          <w:color w:val="365F91"/>
          <w:u w:val="single"/>
          <w:lang w:eastAsia="en-US"/>
        </w:rPr>
        <w:t xml:space="preserve">das alljährliche </w:t>
      </w:r>
      <w:hyperlink r:id="rId13" w:history="1">
        <w:r w:rsidRPr="00560AB1">
          <w:rPr>
            <w:rFonts w:ascii="Calibri" w:eastAsia="Arial" w:hAnsi="Calibri" w:cs="Calibri"/>
            <w:b/>
            <w:color w:val="365F91"/>
            <w:u w:val="single"/>
            <w:lang w:eastAsia="en-US"/>
          </w:rPr>
          <w:t>Dark Sky Festival</w:t>
        </w:r>
      </w:hyperlink>
      <w:r w:rsidRPr="00560AB1">
        <w:rPr>
          <w:rFonts w:ascii="Calibri" w:eastAsia="Arial" w:hAnsi="Calibri" w:cs="Calibri"/>
          <w:color w:val="244061"/>
          <w:u w:val="single"/>
          <w:lang w:eastAsia="en-US"/>
        </w:rPr>
        <w:t xml:space="preserve"> </w:t>
      </w:r>
      <w:r w:rsidRPr="00560AB1">
        <w:rPr>
          <w:rFonts w:ascii="Calibri" w:eastAsia="Arial" w:hAnsi="Calibri" w:cs="Calibri"/>
          <w:lang w:eastAsia="en-US"/>
        </w:rPr>
        <w:t xml:space="preserve">in Jasper, Alberta. Der Jasper National Park ist das zweitgrößte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der Welt und das größte leicht zugängliche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 d. h., es gibt einen Ort innerhalb des Reservats. Hier sind die </w:t>
      </w:r>
      <w:hyperlink r:id="rId14" w:history="1">
        <w:r w:rsidRPr="00560AB1">
          <w:rPr>
            <w:rFonts w:ascii="Calibri" w:eastAsia="Arial" w:hAnsi="Calibri" w:cs="Calibri"/>
            <w:b/>
            <w:color w:val="365F91"/>
            <w:u w:val="single"/>
            <w:lang w:eastAsia="en-US"/>
          </w:rPr>
          <w:t>Top-Ten-Spots</w:t>
        </w:r>
      </w:hyperlink>
      <w:r w:rsidRPr="00560AB1">
        <w:rPr>
          <w:rFonts w:ascii="Calibri" w:eastAsia="Arial" w:hAnsi="Calibri" w:cs="Calibri"/>
          <w:lang w:eastAsia="en-US"/>
        </w:rPr>
        <w:t xml:space="preserve"> für Sternenbeobachtung und </w:t>
      </w:r>
      <w:r w:rsidRPr="00560AB1">
        <w:rPr>
          <w:rFonts w:ascii="Calibri" w:eastAsia="Arial" w:hAnsi="Calibri" w:cs="Calibri"/>
          <w:bCs/>
          <w:iCs/>
          <w:lang w:eastAsia="en-US"/>
        </w:rPr>
        <w:t>Anfänger-Tipps</w:t>
      </w:r>
      <w:r w:rsidRPr="00560AB1">
        <w:rPr>
          <w:rFonts w:ascii="Calibri" w:eastAsia="Arial" w:hAnsi="Calibri" w:cs="Calibri"/>
          <w:lang w:eastAsia="en-US"/>
        </w:rPr>
        <w:t xml:space="preserve"> für Dark-Sky-Fotografie in Jasper (Achtung: ein iPhone reicht nicht).</w:t>
      </w:r>
    </w:p>
    <w:p w14:paraId="6EFD920F" w14:textId="77777777" w:rsidR="00560AB1" w:rsidRPr="00560AB1" w:rsidRDefault="00560AB1" w:rsidP="00275945">
      <w:pPr>
        <w:widowControl w:val="0"/>
        <w:autoSpaceDE w:val="0"/>
        <w:autoSpaceDN w:val="0"/>
        <w:spacing w:before="92" w:line="242" w:lineRule="auto"/>
        <w:jc w:val="both"/>
        <w:rPr>
          <w:rFonts w:ascii="Calibri" w:eastAsia="Arial" w:hAnsi="Calibri" w:cs="Calibri"/>
          <w:sz w:val="11"/>
          <w:szCs w:val="20"/>
          <w:lang w:eastAsia="en-US"/>
        </w:rPr>
      </w:pPr>
    </w:p>
    <w:p w14:paraId="10D9387F" w14:textId="77777777" w:rsidR="00560AB1" w:rsidRPr="00560AB1" w:rsidRDefault="00560AB1" w:rsidP="00275945">
      <w:pPr>
        <w:widowControl w:val="0"/>
        <w:autoSpaceDE w:val="0"/>
        <w:autoSpaceDN w:val="0"/>
        <w:spacing w:before="93"/>
        <w:jc w:val="both"/>
        <w:rPr>
          <w:rFonts w:ascii="Calibri" w:eastAsia="Arial" w:hAnsi="Calibri" w:cs="Calibri"/>
          <w:lang w:eastAsia="en-US"/>
        </w:rPr>
      </w:pPr>
      <w:r w:rsidRPr="00560AB1">
        <w:rPr>
          <w:rFonts w:ascii="Calibri" w:eastAsia="Arial" w:hAnsi="Calibri" w:cs="Calibri"/>
          <w:b/>
          <w:lang w:eastAsia="en-US"/>
        </w:rPr>
        <w:t xml:space="preserve">Wichtig: </w:t>
      </w:r>
      <w:r w:rsidRPr="00560AB1">
        <w:rPr>
          <w:rFonts w:ascii="Calibri" w:eastAsia="Arial" w:hAnsi="Calibri" w:cs="Calibri"/>
          <w:lang w:eastAsia="en-US"/>
        </w:rPr>
        <w:t xml:space="preserve">Seit Anbeginn der Zeit blickt der Mensch fasziniert zu den Sternen hinauf, doch mit der zunehmenden Urbanisierung erhellte immer mehr künstliches Licht den Nachthimmel. Dies hat dazu geführt, dass nächtliche Wunder wie die Milchstraße nicht mehr zu sehen sind. Dank der Arbeit der </w:t>
      </w:r>
      <w:hyperlink r:id="rId15" w:history="1">
        <w:r w:rsidRPr="00560AB1">
          <w:rPr>
            <w:rFonts w:ascii="Calibri" w:eastAsia="Arial" w:hAnsi="Calibri" w:cs="Calibri"/>
            <w:b/>
            <w:color w:val="365F91"/>
            <w:u w:val="single"/>
            <w:lang w:eastAsia="en-US"/>
          </w:rPr>
          <w:t>Royal Astronomical Society</w:t>
        </w:r>
      </w:hyperlink>
      <w:r w:rsidRPr="00560AB1">
        <w:rPr>
          <w:rFonts w:ascii="Calibri" w:eastAsia="Arial" w:hAnsi="Calibri" w:cs="Calibri"/>
          <w:lang w:eastAsia="en-US"/>
        </w:rPr>
        <w:t xml:space="preserve"> hat Kanada heute die weltweit strengsten Normen und Vorschriften für Dark Sky </w:t>
      </w:r>
      <w:proofErr w:type="spellStart"/>
      <w:r w:rsidRPr="00560AB1">
        <w:rPr>
          <w:rFonts w:ascii="Calibri" w:eastAsia="Arial" w:hAnsi="Calibri" w:cs="Calibri"/>
          <w:lang w:eastAsia="en-US"/>
        </w:rPr>
        <w:t>Preserves</w:t>
      </w:r>
      <w:proofErr w:type="spellEnd"/>
      <w:r w:rsidRPr="00560AB1">
        <w:rPr>
          <w:rFonts w:ascii="Calibri" w:eastAsia="Arial" w:hAnsi="Calibri" w:cs="Calibri"/>
          <w:lang w:eastAsia="en-US"/>
        </w:rPr>
        <w:t xml:space="preserve"> und damit Orte geschaffen, an denen ein sternenklarer Nachthimmel zu sehen ist. Der Name bedeutet, dass die Parks - und ihre Gemeinden - ihre nächtliche Lichtmenge auf ein Minimum reduzieren. Ein Dark Sky </w:t>
      </w:r>
      <w:proofErr w:type="spellStart"/>
      <w:r w:rsidRPr="00560AB1">
        <w:rPr>
          <w:rFonts w:ascii="Calibri" w:eastAsia="Arial" w:hAnsi="Calibri" w:cs="Calibri"/>
          <w:lang w:eastAsia="en-US"/>
        </w:rPr>
        <w:t>Preserve</w:t>
      </w:r>
      <w:proofErr w:type="spellEnd"/>
      <w:r w:rsidRPr="00560AB1">
        <w:rPr>
          <w:rFonts w:ascii="Calibri" w:eastAsia="Arial" w:hAnsi="Calibri" w:cs="Calibri"/>
          <w:lang w:eastAsia="en-US"/>
        </w:rPr>
        <w:t xml:space="preserve"> ist demnach ein Bereich, in dem keine künstliche Beleuchtung sichtbar ist und über die Herkunft und Reduzierung von Lichtverschmutzung aufgeklärt wird.</w:t>
      </w:r>
    </w:p>
    <w:p w14:paraId="78591B1A" w14:textId="77777777" w:rsidR="00560AB1" w:rsidRPr="00560AB1" w:rsidRDefault="00560AB1" w:rsidP="00275945">
      <w:pPr>
        <w:widowControl w:val="0"/>
        <w:autoSpaceDE w:val="0"/>
        <w:autoSpaceDN w:val="0"/>
        <w:spacing w:line="242" w:lineRule="auto"/>
        <w:jc w:val="both"/>
        <w:rPr>
          <w:rFonts w:ascii="Calibri" w:eastAsia="Arial" w:hAnsi="Calibri" w:cs="Calibri"/>
          <w:sz w:val="20"/>
          <w:szCs w:val="20"/>
          <w:lang w:eastAsia="en-US"/>
        </w:rPr>
      </w:pPr>
    </w:p>
    <w:p w14:paraId="072CF3ED" w14:textId="177959B0" w:rsidR="007D237C" w:rsidRPr="007D237C" w:rsidRDefault="00560AB1" w:rsidP="00275945">
      <w:pPr>
        <w:widowControl w:val="0"/>
        <w:autoSpaceDE w:val="0"/>
        <w:autoSpaceDN w:val="0"/>
        <w:jc w:val="both"/>
        <w:rPr>
          <w:rFonts w:ascii="Calibri" w:eastAsia="Arial" w:hAnsi="Calibri" w:cs="Calibri"/>
          <w:lang w:eastAsia="en-US"/>
        </w:rPr>
      </w:pPr>
      <w:r w:rsidRPr="00560AB1">
        <w:rPr>
          <w:rFonts w:ascii="Calibri" w:eastAsia="Arial" w:hAnsi="Calibri" w:cs="Calibri"/>
          <w:lang w:eastAsia="en-US"/>
        </w:rPr>
        <w:t>Eine vollständige Liste der besten Orte zum Sternegucken in Kanada (laut Royal Astronomical Society) finden Sie</w:t>
      </w:r>
      <w:r w:rsidRPr="00560AB1">
        <w:rPr>
          <w:rFonts w:ascii="Calibri" w:eastAsia="Arial" w:hAnsi="Calibri" w:cs="Calibri"/>
          <w:b/>
          <w:color w:val="365F91"/>
          <w:u w:val="single"/>
          <w:lang w:eastAsia="en-US"/>
        </w:rPr>
        <w:t xml:space="preserve"> </w:t>
      </w:r>
      <w:hyperlink r:id="rId16" w:history="1">
        <w:r w:rsidRPr="00560AB1">
          <w:rPr>
            <w:rFonts w:ascii="Calibri" w:eastAsia="Arial" w:hAnsi="Calibri" w:cs="Calibri"/>
            <w:b/>
            <w:iCs/>
            <w:color w:val="365F91"/>
            <w:u w:val="single"/>
            <w:lang w:eastAsia="en-US"/>
          </w:rPr>
          <w:t>hier</w:t>
        </w:r>
      </w:hyperlink>
      <w:r w:rsidRPr="00560AB1">
        <w:rPr>
          <w:rFonts w:ascii="Calibri" w:eastAsia="Arial" w:hAnsi="Calibri" w:cs="Calibri"/>
          <w:b/>
          <w:bCs/>
          <w:i/>
          <w:iCs/>
          <w:lang w:eastAsia="en-US"/>
        </w:rPr>
        <w:t>.</w:t>
      </w:r>
    </w:p>
    <w:p w14:paraId="55A4F556" w14:textId="77777777" w:rsidR="002B705B" w:rsidRPr="002962D9"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17"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lastRenderedPageBreak/>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7F47F6" w:rsidP="00B61BFA">
      <w:pPr>
        <w:snapToGrid w:val="0"/>
        <w:ind w:left="284" w:right="278"/>
        <w:jc w:val="both"/>
        <w:rPr>
          <w:rFonts w:ascii="Calibri" w:hAnsi="Calibri" w:cs="Calibri"/>
          <w:b/>
          <w:bCs/>
          <w:color w:val="333333"/>
          <w:sz w:val="21"/>
          <w:szCs w:val="21"/>
          <w:lang w:val="en-CA"/>
        </w:rPr>
      </w:pPr>
      <w:hyperlink r:id="rId18"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9"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20"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21"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22"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23"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24"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25"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26"/>
      <w:footerReference w:type="default" r:id="rId27"/>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CB2B" w14:textId="77777777" w:rsidR="007F47F6" w:rsidRDefault="007F47F6">
      <w:r>
        <w:separator/>
      </w:r>
    </w:p>
  </w:endnote>
  <w:endnote w:type="continuationSeparator" w:id="0">
    <w:p w14:paraId="7BD61339" w14:textId="77777777" w:rsidR="007F47F6" w:rsidRDefault="007F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16D91" w14:textId="77777777" w:rsidR="007F47F6" w:rsidRDefault="007F47F6">
      <w:r>
        <w:separator/>
      </w:r>
    </w:p>
  </w:footnote>
  <w:footnote w:type="continuationSeparator" w:id="0">
    <w:p w14:paraId="2609088B" w14:textId="77777777" w:rsidR="007F47F6" w:rsidRDefault="007F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31EC"/>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945"/>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5115E2"/>
    <w:rsid w:val="00511F79"/>
    <w:rsid w:val="005236D1"/>
    <w:rsid w:val="005253A2"/>
    <w:rsid w:val="00526EC9"/>
    <w:rsid w:val="00534EF2"/>
    <w:rsid w:val="00535C5B"/>
    <w:rsid w:val="00537F2E"/>
    <w:rsid w:val="0054125B"/>
    <w:rsid w:val="00545EF3"/>
    <w:rsid w:val="00552682"/>
    <w:rsid w:val="00556C2C"/>
    <w:rsid w:val="00560AB1"/>
    <w:rsid w:val="0056473A"/>
    <w:rsid w:val="0056692B"/>
    <w:rsid w:val="005818FA"/>
    <w:rsid w:val="00582DFA"/>
    <w:rsid w:val="00587889"/>
    <w:rsid w:val="00597EC7"/>
    <w:rsid w:val="005A59F4"/>
    <w:rsid w:val="005B43A5"/>
    <w:rsid w:val="005C1DF1"/>
    <w:rsid w:val="005C51DA"/>
    <w:rsid w:val="005E2D71"/>
    <w:rsid w:val="005E46C2"/>
    <w:rsid w:val="005E5E87"/>
    <w:rsid w:val="005F6D60"/>
    <w:rsid w:val="005F76CF"/>
    <w:rsid w:val="00601468"/>
    <w:rsid w:val="00604A61"/>
    <w:rsid w:val="00605E28"/>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643"/>
    <w:rsid w:val="006B6A47"/>
    <w:rsid w:val="006C2E3F"/>
    <w:rsid w:val="006C2FFB"/>
    <w:rsid w:val="006D0284"/>
    <w:rsid w:val="006E4B6B"/>
    <w:rsid w:val="006E65F6"/>
    <w:rsid w:val="006F3128"/>
    <w:rsid w:val="0070285F"/>
    <w:rsid w:val="007042C0"/>
    <w:rsid w:val="00705170"/>
    <w:rsid w:val="007054BF"/>
    <w:rsid w:val="0072218E"/>
    <w:rsid w:val="007242A7"/>
    <w:rsid w:val="00734D7A"/>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237C"/>
    <w:rsid w:val="007D4ED2"/>
    <w:rsid w:val="007E2179"/>
    <w:rsid w:val="007F454B"/>
    <w:rsid w:val="007F47F6"/>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10D3F"/>
    <w:rsid w:val="009110E6"/>
    <w:rsid w:val="00912691"/>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2DBA"/>
    <w:rsid w:val="00A936FB"/>
    <w:rsid w:val="00A93738"/>
    <w:rsid w:val="00AA308C"/>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BF2C1B"/>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947D5"/>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5640"/>
    <w:rsid w:val="00F770B2"/>
    <w:rsid w:val="00F818B4"/>
    <w:rsid w:val="00F82139"/>
    <w:rsid w:val="00F848B7"/>
    <w:rsid w:val="00F85662"/>
    <w:rsid w:val="00F857D2"/>
    <w:rsid w:val="00F9026A"/>
    <w:rsid w:val="00F911D5"/>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c.gc.ca/en/pn-np/ab/waterton/activ/experiences/etoile-star" TargetMode="External"/><Relationship Id="rId13" Type="http://schemas.openxmlformats.org/officeDocument/2006/relationships/hyperlink" Target="https://jasperdarksky.travel/festival-info/" TargetMode="External"/><Relationship Id="rId18" Type="http://schemas.openxmlformats.org/officeDocument/2006/relationships/hyperlink" Target="mailto:kirsten@destination-office.d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facebook.com/entdeckekanada" TargetMode="External"/><Relationship Id="rId7" Type="http://schemas.openxmlformats.org/officeDocument/2006/relationships/image" Target="media/image1.png"/><Relationship Id="rId12" Type="http://schemas.openxmlformats.org/officeDocument/2006/relationships/hyperlink" Target="https://www.ontariotravel.net/en/home" TargetMode="External"/><Relationship Id="rId17" Type="http://schemas.openxmlformats.org/officeDocument/2006/relationships/hyperlink" Target="http://www.canada.travel/corporate" TargetMode="External"/><Relationship Id="rId25" Type="http://schemas.openxmlformats.org/officeDocument/2006/relationships/hyperlink" Target="http://instagram.com/explorecanada" TargetMode="External"/><Relationship Id="rId2" Type="http://schemas.openxmlformats.org/officeDocument/2006/relationships/styles" Target="styles.xml"/><Relationship Id="rId16" Type="http://schemas.openxmlformats.org/officeDocument/2006/relationships/hyperlink" Target="https://www.rasc.ca/dark-sky-site-designations" TargetMode="External"/><Relationship Id="rId20" Type="http://schemas.openxmlformats.org/officeDocument/2006/relationships/hyperlink" Target="http://www.keepexploring.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covermuskoka.ca/" TargetMode="External"/><Relationship Id="rId24" Type="http://schemas.openxmlformats.org/officeDocument/2006/relationships/hyperlink" Target="http://pinterest.com/ExploreCanada" TargetMode="External"/><Relationship Id="rId5" Type="http://schemas.openxmlformats.org/officeDocument/2006/relationships/footnotes" Target="footnotes.xml"/><Relationship Id="rId15" Type="http://schemas.openxmlformats.org/officeDocument/2006/relationships/hyperlink" Target="https://www.rasc.ca/" TargetMode="External"/><Relationship Id="rId23" Type="http://schemas.openxmlformats.org/officeDocument/2006/relationships/hyperlink" Target="http://www.youtube.com/entdeckeKanada" TargetMode="External"/><Relationship Id="rId28" Type="http://schemas.openxmlformats.org/officeDocument/2006/relationships/fontTable" Target="fontTable.xml"/><Relationship Id="rId10" Type="http://schemas.openxmlformats.org/officeDocument/2006/relationships/hyperlink" Target="https://www.astrolab.qc.ca/en/" TargetMode="External"/><Relationship Id="rId19" Type="http://schemas.openxmlformats.org/officeDocument/2006/relationships/hyperlink" Target="http://www.kanada-presse.de/" TargetMode="External"/><Relationship Id="rId4" Type="http://schemas.openxmlformats.org/officeDocument/2006/relationships/webSettings" Target="webSettings.xml"/><Relationship Id="rId9" Type="http://schemas.openxmlformats.org/officeDocument/2006/relationships/hyperlink" Target="https://www.pc.gc.ca/en/pn-np/sk/grasslands/activ/experiences/astronomie-astronomy" TargetMode="External"/><Relationship Id="rId14" Type="http://schemas.openxmlformats.org/officeDocument/2006/relationships/hyperlink" Target="https://www.jasper.travel/blog/top-10-stargazing-spots-jasper-national-park/" TargetMode="External"/><Relationship Id="rId22" Type="http://schemas.openxmlformats.org/officeDocument/2006/relationships/hyperlink" Target="http://www.twitter.com/entdeckekanada"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Lior Dzialoszynski</cp:lastModifiedBy>
  <cp:revision>3</cp:revision>
  <cp:lastPrinted>2020-10-27T15:03:00Z</cp:lastPrinted>
  <dcterms:created xsi:type="dcterms:W3CDTF">2020-10-27T15:05:00Z</dcterms:created>
  <dcterms:modified xsi:type="dcterms:W3CDTF">2020-10-27T15:40:00Z</dcterms:modified>
</cp:coreProperties>
</file>